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53.jpeg" ContentType="image/jpeg"/>
  <Override PartName="/word/media/image2.jpeg" ContentType="image/jpeg"/>
  <Override PartName="/word/media/image54.jpeg" ContentType="image/jpeg"/>
  <Override PartName="/word/media/image3.jpeg" ContentType="image/jpeg"/>
  <Override PartName="/word/media/image55.jpeg" ContentType="image/jpeg"/>
  <Override PartName="/word/media/image4.jpeg" ContentType="image/jpeg"/>
  <Override PartName="/word/media/image56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Отчёт о работе ОМСУ МО Дачное за 2014 год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В 2014 году, как и в прошлые годы, на территории МО Дачное реализовывалось ряд программ подготовленных местной администрацией и депутатами МО Дачное.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Так в рамках</w:t>
      </w:r>
      <w:r>
        <w:rPr>
          <w:b/>
          <w:sz w:val="24"/>
          <w:szCs w:val="24"/>
        </w:rPr>
        <w:t xml:space="preserve"> Муниципальной программы по военно-патриотическому воспитанию молодежи на территории МО Дачное на 2014-2016 годы (МОЛОДЕЖНАЯ ПОЛИТИКА) </w:t>
      </w:r>
      <w:r>
        <w:rPr>
          <w:sz w:val="24"/>
          <w:szCs w:val="24"/>
        </w:rPr>
        <w:t>проведены:</w:t>
      </w:r>
    </w:p>
    <w:p>
      <w:pPr>
        <w:pStyle w:val="ListParagraph"/>
        <w:numPr>
          <w:ilvl w:val="0"/>
          <w:numId w:val="2"/>
        </w:numPr>
        <w:rPr/>
      </w:pPr>
      <w:r>
        <w:rPr>
          <w:rFonts w:cs="Times New Roman" w:ascii="Times New Roman" w:hAnsi="Times New Roman"/>
          <w:sz w:val="24"/>
          <w:szCs w:val="24"/>
        </w:rPr>
        <w:t>«Традиционный муниципальный патриотический детский турнир по самбо, посвященный полному освобождению Ленинграда от фашистской блокады» в котором состязались более 150 спортсменов из различных городов северо-запада. По традиции в торжественном открытии турнира приняли участие жители и защитники блокадного Ленинграда нашего округа.</w:t>
        <w:br/>
        <w:t xml:space="preserve">Турнир проходил </w:t>
      </w:r>
      <w:r>
        <w:rPr>
          <w:rFonts w:eastAsia="Calibri" w:cs="Times New Roman" w:ascii="Times New Roman" w:hAnsi="Times New Roman"/>
          <w:sz w:val="24"/>
          <w:szCs w:val="24"/>
        </w:rPr>
        <w:t xml:space="preserve">на базе </w:t>
      </w:r>
      <w:r>
        <w:rPr>
          <w:rFonts w:cs="Times New Roman" w:ascii="Times New Roman" w:hAnsi="Times New Roman"/>
          <w:sz w:val="24"/>
          <w:szCs w:val="24"/>
        </w:rPr>
        <w:t xml:space="preserve">Специализированной Детско-Юношеской Спортивной </w:t>
      </w:r>
      <w:r>
        <w:rPr>
          <w:rFonts w:cs="Times New Roman" w:ascii="Times New Roman" w:hAnsi="Times New Roman"/>
          <w:bCs/>
          <w:sz w:val="24"/>
          <w:szCs w:val="24"/>
        </w:rPr>
        <w:t>Школы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Cs/>
          <w:sz w:val="24"/>
          <w:szCs w:val="24"/>
        </w:rPr>
        <w:t>Олимпийского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Cs/>
          <w:sz w:val="24"/>
          <w:szCs w:val="24"/>
        </w:rPr>
        <w:t>Резерва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Cs/>
          <w:sz w:val="24"/>
          <w:szCs w:val="24"/>
        </w:rPr>
        <w:t>Кировского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Cs/>
          <w:sz w:val="24"/>
          <w:szCs w:val="24"/>
        </w:rPr>
        <w:t>района</w:t>
      </w:r>
      <w:r>
        <w:rPr>
          <w:rFonts w:cs="Times New Roman" w:ascii="Times New Roman" w:hAnsi="Times New Roman"/>
          <w:sz w:val="24"/>
          <w:szCs w:val="24"/>
        </w:rPr>
        <w:t xml:space="preserve"> г. </w:t>
      </w:r>
      <w:r>
        <w:rPr>
          <w:rFonts w:cs="Times New Roman" w:ascii="Times New Roman" w:hAnsi="Times New Roman"/>
          <w:bCs/>
          <w:sz w:val="24"/>
          <w:szCs w:val="24"/>
        </w:rPr>
        <w:t>Санкт</w:t>
      </w:r>
      <w:r>
        <w:rPr>
          <w:rFonts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bCs/>
          <w:sz w:val="24"/>
          <w:szCs w:val="24"/>
        </w:rPr>
        <w:t xml:space="preserve">Петербурга. Директор школы </w:t>
      </w:r>
      <w:hyperlink r:id="rId2">
        <w:r>
          <w:rPr>
            <w:rStyle w:val="Style14"/>
            <w:rFonts w:cs="Times New Roman" w:ascii="Times New Roman" w:hAnsi="Times New Roman"/>
            <w:color w:val="000000"/>
            <w:sz w:val="24"/>
            <w:szCs w:val="24"/>
          </w:rPr>
          <w:t>заслуженный мастер спорта СССР</w:t>
        </w:r>
      </w:hyperlink>
      <w:r>
        <w:rPr>
          <w:rFonts w:cs="Times New Roman" w:ascii="Times New Roman" w:hAnsi="Times New Roman"/>
          <w:sz w:val="24"/>
          <w:szCs w:val="24"/>
        </w:rPr>
        <w:t>, олимпийский чемпион по гандболу 1988 г.  Юрий Нестеров.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«Муниципальный турнир по военно- прикладным видам спорта, посвященный Дню победы Советского народа в Великой Отечественной войне» в нем участвовали более 350 подростков. Турнир проходил на базе подростковых клубов Альтаир.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 6 мая по 12 сентября проведено 47 совместных экскурсий для подростков и ветеранов МО Дачное по местам боевой славы России с посещением музея-диорамаы «Прорыв блокады Ленинграда», в которых приняли участие более 200 учащихся.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Проведен конкурс среди школ МО Дачное на лучшую организацию работы по военно-патриотическому воспитанию школьников по результатам которого награждены 70 номинантов.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Проведено 15 уроков мужества, в котором приняли участие более 360 человек.</w:t>
        <w:br/>
        <w:t>Участникам уроков была вручена книга «Блокада – трагедия Ленинграда».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рамках реализации совместной программы Библиотечно-культурного комплекса ЦБС Кировского района и МО Дачное по военно-патриотическому воспитанию подростков проведены:</w:t>
      </w:r>
    </w:p>
    <w:p>
      <w:pPr>
        <w:pStyle w:val="NoSpacing"/>
        <w:numPr>
          <w:ilvl w:val="0"/>
          <w:numId w:val="3"/>
        </w:numPr>
        <w:ind w:left="1843" w:hanging="360"/>
        <w:rPr>
          <w:rFonts w:eastAsia="Calibri"/>
          <w:lang w:eastAsia="zh-CN"/>
        </w:rPr>
      </w:pPr>
      <w:r>
        <w:rPr>
          <w:rFonts w:eastAsia="Calibri"/>
          <w:lang w:eastAsia="zh-CN"/>
        </w:rPr>
        <w:t>Муниципальный фестиваль-конкурс « С победой слиты памятью и сердцем» в котором участвовали 92 школьника</w:t>
      </w:r>
    </w:p>
    <w:p>
      <w:pPr>
        <w:pStyle w:val="NoSpacing"/>
        <w:numPr>
          <w:ilvl w:val="0"/>
          <w:numId w:val="3"/>
        </w:numPr>
        <w:ind w:left="1843" w:hanging="360"/>
        <w:rPr>
          <w:rFonts w:eastAsia="Calibri"/>
          <w:lang w:eastAsia="zh-CN"/>
        </w:rPr>
      </w:pPr>
      <w:r>
        <w:rPr>
          <w:rFonts w:eastAsia="Calibri"/>
          <w:lang w:eastAsia="zh-CN"/>
        </w:rPr>
        <w:t>Муниципальный фестиваль-конкурс « С Россией слиты памятью и сердцем»- 87 школьников</w:t>
      </w:r>
    </w:p>
    <w:p>
      <w:pPr>
        <w:pStyle w:val="NoSpacing"/>
        <w:numPr>
          <w:ilvl w:val="0"/>
          <w:numId w:val="3"/>
        </w:numPr>
        <w:ind w:left="1843" w:hanging="360"/>
        <w:rPr>
          <w:rFonts w:eastAsia="Calibri"/>
          <w:bCs/>
          <w:lang w:eastAsia="zh-CN"/>
        </w:rPr>
      </w:pPr>
      <w:r>
        <w:rPr>
          <w:rFonts w:eastAsia="Calibri"/>
          <w:bCs/>
          <w:lang w:eastAsia="zh-CN"/>
        </w:rPr>
        <w:t>Интерактивное мероприятие «Символы государственной власти»- 60 школьников</w:t>
      </w:r>
    </w:p>
    <w:p>
      <w:pPr>
        <w:pStyle w:val="NoSpacing"/>
        <w:numPr>
          <w:ilvl w:val="0"/>
          <w:numId w:val="3"/>
        </w:numPr>
        <w:ind w:left="1843" w:hanging="360"/>
        <w:rPr>
          <w:rFonts w:eastAsia="Calibri"/>
          <w:lang w:eastAsia="zh-CN"/>
        </w:rPr>
      </w:pPr>
      <w:r>
        <w:rPr>
          <w:rFonts w:eastAsia="Calibri"/>
          <w:bCs/>
          <w:lang w:eastAsia="zh-CN"/>
        </w:rPr>
        <w:t>Интерактивное мероприятие «Люблю тебя, моя Россия»- 60 школьников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 программе допризывной подготовки молодежи к службе в ВДВ и специальных войсках Российской Армии или по ее отдельным разделам около 100 подростков прошли подготовку в центре допризывной подготовки Отчизна Муниципального образования Дачное, 18</w:t>
      </w:r>
      <w:r>
        <w:rPr>
          <w:rFonts w:cs="Times New Roman" w:ascii="Times New Roman" w:hAnsi="Times New Roman"/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курсантов центра приняли участие в военно-полевых сборах проходивших на базе 104 полка 76 Гвардейской десантно-штурмовой Черниговской Краснознаменной дивизии.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bCs/>
          <w:sz w:val="24"/>
          <w:szCs w:val="24"/>
        </w:rPr>
        <w:t>27 февраля организована поездка 630 школьников округа на Международный традиционный юношеский турнира по самбо посвященный памяти "Подвига 6-ой роты ВДВ"- человек. Турнир проходит как открытый урок мужества на котором подростки могли не только подробно узнать о подвиге героев-десантников, но и пообщаться с ветеранами боевых действий, Советского Союза и Героями России.</w:t>
      </w:r>
    </w:p>
    <w:p>
      <w:pPr>
        <w:pStyle w:val="Normal"/>
        <w:ind w:left="360" w:hanging="0"/>
        <w:rPr/>
      </w:pPr>
      <w:r>
        <w:rPr/>
      </w:r>
    </w:p>
    <w:tbl>
      <w:tblPr>
        <w:tblW w:w="9757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21"/>
        <w:gridCol w:w="4835"/>
      </w:tblGrid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1913890"/>
                  <wp:effectExtent l="0" t="0" r="0" b="0"/>
                  <wp:docPr id="1" name="Рисунок 2" descr="\\server\фото\ДАЧНОЕ АРХИВ ФОТО\2014\1 квартал\турнир блокада\Новая папка\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\\server\фото\ДАЧНОЕ АРХИВ ФОТО\2014\1 квартал\турнир блокада\Новая папка\DSC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1913890"/>
                  <wp:effectExtent l="0" t="0" r="0" b="0"/>
                  <wp:docPr id="2" name="Рисунок 3" descr="\\server\фото\ДАЧНОЕ АРХИВ ФОТО\2014\1 квартал\турнир блокада\Новая папка\DSC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\\server\фото\ДАЧНОЕ АРХИВ ФОТО\2014\1 квартал\турнир блокада\Новая папка\DSC_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1913890"/>
                  <wp:effectExtent l="0" t="0" r="0" b="0"/>
                  <wp:docPr id="3" name="Рисунок 4" descr="\\server\фото\ДАЧНОЕ АРХИВ ФОТО\2014\1 квартал\турнир блокада\Новая папка\DSC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 descr="\\server\фото\ДАЧНОЕ АРХИВ ФОТО\2014\1 квартал\турнир блокада\Новая папка\DSC_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1913890"/>
                  <wp:effectExtent l="0" t="0" r="0" b="0"/>
                  <wp:docPr id="4" name="Рисунок 1" descr="\\server\фото\ДАЧНОЕ АРХИВ ФОТО\2014\1 квартал\турнир блокада\Новая папка\DSC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\\server\фото\ДАЧНОЕ АРХИВ ФОТО\2014\1 квартал\турнир блокада\Новая папка\DSC_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2147570"/>
                  <wp:effectExtent l="0" t="0" r="0" b="0"/>
                  <wp:docPr id="5" name="Рисунок 6" descr="\\server\фото\ДАЧНОЕ АРХИВ ФОТО\2014\2 квартал\экскурсия для школьников музей диорама\N7fHtfLZ1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 descr="\\server\фото\ДАЧНОЕ АРХИВ ФОТО\2014\2 квартал\экскурсия для школьников музей диорама\N7fHtfLZ1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860040" cy="2147570"/>
                  <wp:effectExtent l="0" t="0" r="0" b="0"/>
                  <wp:docPr id="6" name="Рисунок 8" descr="\\server\фото\ДАЧНОЕ АРХИВ ФОТО\2014\4кварталл\ББК Ю.Ю\IMG_6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8" descr="\\server\фото\ДАЧНОЕ АРХИВ ФОТО\2014\4кварталл\ББК Ю.Ю\IMG_6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2232660"/>
                  <wp:effectExtent l="0" t="0" r="0" b="0"/>
                  <wp:docPr id="7" name="Рисунок 9" descr="\\server\фото\ДАЧНОЕ АРХИВ ФОТО\2014\4кварталл\ББК Ю.Ю\IMG_8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9" descr="\\server\фото\ДАЧНОЕ АРХИВ ФОТО\2014\4кварталл\ББК Ю.Ю\IMG_8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1270">
                  <wp:extent cx="2913380" cy="2190115"/>
                  <wp:effectExtent l="0" t="0" r="0" b="0"/>
                  <wp:docPr id="8" name="Рисунок 10" descr="\\server\фото\ДАЧНОЕ АРХИВ ФОТО\2014\4кварталл\ББК Ю.Ю\IMG_6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 descr="\\server\фото\ДАЧНОЕ АРХИВ ФОТО\2014\4кварталл\ББК Ю.Ю\IMG_6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8255">
                  <wp:extent cx="2849245" cy="1903095"/>
                  <wp:effectExtent l="0" t="0" r="0" b="0"/>
                  <wp:docPr id="9" name="Рисунок 16" descr="\\server\фото\ДАЧНОЕ АРХИВ ФОТО\2014\2 квартал\Летние сборы\сборы 2014\20140618_19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6" descr="\\server\фото\ДАЧНОЕ АРХИВ ФОТО\2014\2 квартал\Летние сборы\сборы 2014\20140618_19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1903095"/>
                  <wp:effectExtent l="0" t="0" r="0" b="0"/>
                  <wp:docPr id="10" name="Рисунок 20" descr="\\server\фото\ДАЧНОЕ АРХИВ ФОТО\2014\2 квартал\Летние сборы\сборы 2014\DSC_5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0" descr="\\server\фото\ДАЧНОЕ АРХИВ ФОТО\2014\2 квартал\Летние сборы\сборы 2014\DSC_5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860040" cy="1892300"/>
                  <wp:effectExtent l="0" t="0" r="0" b="0"/>
                  <wp:docPr id="11" name="Рисунок 17" descr="\\server\фото\ДАЧНОЕ АРХИВ ФОТО\2014\2 квартал\Летние сборы\сборы 2014\DSC_4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7" descr="\\server\фото\ДАЧНОЕ АРХИВ ФОТО\2014\2 квартал\Летние сборы\сборы 2014\DSC_4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3810">
                  <wp:extent cx="2796540" cy="1903095"/>
                  <wp:effectExtent l="0" t="0" r="0" b="0"/>
                  <wp:docPr id="12" name="Рисунок 14" descr="\\server\фото\ДАЧНОЕ АРХИВ ФОТО\2014\2 квартал\Летние сборы\сборы 2014\20140616_12533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4" descr="\\server\фото\ДАЧНОЕ АРХИВ ФОТО\2014\2 квартал\Летние сборы\сборы 2014\20140616_12533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1270">
                  <wp:extent cx="2913380" cy="1818005"/>
                  <wp:effectExtent l="0" t="0" r="0" b="0"/>
                  <wp:docPr id="13" name="Рисунок 15" descr="\\server\фото\ДАЧНОЕ АРХИВ ФОТО\2014\2 квартал\Летние сборы\сборы 2014\20140616_16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5" descr="\\server\фото\ДАЧНОЕ АРХИВ ФОТО\2014\2 квартал\Летние сборы\сборы 2014\20140616_16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3810">
                  <wp:extent cx="2796540" cy="1807845"/>
                  <wp:effectExtent l="0" t="0" r="0" b="0"/>
                  <wp:docPr id="14" name="Рисунок 18" descr="\\server\фото\ДАЧНОЕ АРХИВ ФОТО\2014\2 квартал\Летние сборы\сборы 2014\DSC_4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8" descr="\\server\фото\ДАЧНОЕ АРХИВ ФОТО\2014\2 квартал\Летние сборы\сборы 2014\DSC_4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9525">
                  <wp:extent cx="2924175" cy="1913890"/>
                  <wp:effectExtent l="0" t="0" r="0" b="0"/>
                  <wp:docPr id="15" name="Рисунок 24" descr="\\server\фото\ДАЧНОЕ АРХИВ ФОТО\ФОТО 6 Я РОТА АРХИВ\2014 6-я рота\DSC_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4" descr="\\server\фото\ДАЧНОЕ АРХИВ ФОТО\ФОТО 6 Я РОТА АРХИВ\2014 6-я рота\DSC_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860040" cy="1913890"/>
                  <wp:effectExtent l="0" t="0" r="0" b="0"/>
                  <wp:docPr id="16" name="Рисунок 22" descr="\\server\фото\ДАЧНОЕ АРХИВ ФОТО\ФОТО 6 Я РОТА АРХИВ\2014 6-я рота\DSC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2" descr="\\server\фото\ДАЧНОЕ АРХИВ ФОТО\ФОТО 6 Я РОТА АРХИВ\2014 6-я рота\DSC_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902585" cy="1945640"/>
                  <wp:effectExtent l="0" t="0" r="0" b="0"/>
                  <wp:docPr id="17" name="Изображение1" descr="DSC_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" descr="DSC_0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902585" cy="1924685"/>
                  <wp:effectExtent l="0" t="0" r="0" b="0"/>
                  <wp:docPr id="18" name="Изображение2" descr="DSC_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2" descr="DSC_2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>
          <w:rFonts w:eastAsia="Calibri"/>
          <w:b/>
          <w:b/>
          <w:lang w:eastAsia="zh-CN"/>
        </w:rPr>
      </w:pPr>
      <w:r>
        <w:rPr/>
        <w:t>В рамках</w:t>
      </w:r>
      <w:r>
        <w:rPr>
          <w:b/>
        </w:rPr>
        <w:t xml:space="preserve"> </w:t>
      </w:r>
      <w:r>
        <w:rPr>
          <w:rFonts w:eastAsia="Calibri"/>
          <w:b/>
          <w:lang w:eastAsia="zh-CN"/>
        </w:rPr>
        <w:t>Муниципальной программы по созданию условий для развития на территории МО Дачное массовой физической культуры и спорта на 2014-2016 годы.</w:t>
      </w:r>
    </w:p>
    <w:p>
      <w:pPr>
        <w:pStyle w:val="NoSpacing"/>
        <w:rPr>
          <w:rFonts w:eastAsia="Calibri"/>
          <w:b/>
          <w:b/>
          <w:lang w:eastAsia="zh-CN"/>
        </w:rPr>
      </w:pPr>
      <w:r>
        <w:rPr>
          <w:rFonts w:eastAsia="Calibri"/>
          <w:lang w:eastAsia="zh-CN"/>
        </w:rPr>
        <w:t xml:space="preserve"> </w:t>
      </w:r>
      <w:r>
        <w:rPr>
          <w:rFonts w:eastAsia="Calibri"/>
          <w:lang w:eastAsia="zh-CN"/>
        </w:rPr>
        <w:t>В прошлом году проведены следующие мероприятия: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Муниципальный турнир по самбо посвященный Памяти  Заслуженного тренера России Малаховского Владимира Давыдовича, в нем приняли участие юные спортсмены из Санкт-Петербурга и других городов Северо-Западного региона. </w:t>
      </w:r>
      <w:r>
        <w:rPr>
          <w:bCs/>
        </w:rPr>
        <w:t>По традиции в торжественном открытии турнира приняли участие легендарные спортсмены СССР и России, ученики и коллеги Владимира Давыдовича.</w:t>
      </w:r>
      <w:r>
        <w:rPr>
          <w:rFonts w:eastAsia="Calibri"/>
          <w:lang w:eastAsia="zh-CN"/>
        </w:rPr>
        <w:t xml:space="preserve"> Турнир проходил на базе </w:t>
      </w:r>
      <w:r>
        <w:rPr/>
        <w:t xml:space="preserve">Детско-Юношеской Спортивной </w:t>
      </w:r>
      <w:r>
        <w:rPr>
          <w:bCs/>
        </w:rPr>
        <w:t>Школы</w:t>
      </w:r>
      <w:r>
        <w:rPr/>
        <w:t xml:space="preserve"> </w:t>
      </w:r>
      <w:r>
        <w:rPr>
          <w:bCs/>
        </w:rPr>
        <w:t>Олимпийского</w:t>
      </w:r>
      <w:r>
        <w:rPr/>
        <w:t xml:space="preserve"> </w:t>
      </w:r>
      <w:r>
        <w:rPr>
          <w:bCs/>
        </w:rPr>
        <w:t>Резерва</w:t>
      </w:r>
      <w:r>
        <w:rPr/>
        <w:t xml:space="preserve"> </w:t>
      </w:r>
      <w:r>
        <w:rPr>
          <w:bCs/>
        </w:rPr>
        <w:t>Кировского</w:t>
      </w:r>
      <w:r>
        <w:rPr/>
        <w:t xml:space="preserve"> </w:t>
      </w:r>
      <w:r>
        <w:rPr>
          <w:bCs/>
        </w:rPr>
        <w:t>района.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Муниципальный турнир по футболу "Поколение 21-го века".Турнир проходил на футбольном поле  гимназии № 284.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Муниципальный турнир по волейболу Памяти Народного учителя России Н.В. Белоусова в котором приняли участие команды школ округа, а также семейная команда Белоусовых. Турнир проходил на базе 387 гимназии.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Традиционный турнир по армрестлингу гиревому спорту, силовому троеборью, посвященный Дню Защитника Отечества. Турнир проходил на базе подростковых клубов Альтаир. 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Турнир по спортивной гимнастике посвященный Дню Победы. Турнир проходил на базе подросткового клуба Ракета.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Лично-командный турнир по силовой подготовке гимнастов в память о детях погибших в годы блокады Ленинграда. Также проходил в подростковом клубе Ракета. 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В 2014 году футбольная команда МО Дачное в которой играют подростки 1996-1997 г. р. заняла 3 место в первенстве Санкт-Петербурга.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Муниципальный турнир по баскетболу «Белые ночи» среди девочек 2002 г.р.</w:t>
      </w:r>
    </w:p>
    <w:p>
      <w:pPr>
        <w:pStyle w:val="NoSpacing"/>
        <w:numPr>
          <w:ilvl w:val="0"/>
          <w:numId w:val="4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Муниципальный турнир по баскетболу «Белые ночи» «Белые ночи» среди мальчиков 2005 г.р. Турниры проходили на базе </w:t>
      </w:r>
      <w:r>
        <w:rPr/>
        <w:t xml:space="preserve">Специализированной Детско-Юношеской Спортивной </w:t>
      </w:r>
      <w:r>
        <w:rPr>
          <w:bCs/>
        </w:rPr>
        <w:t>Школы</w:t>
      </w:r>
      <w:r>
        <w:rPr/>
        <w:t xml:space="preserve"> </w:t>
      </w:r>
      <w:r>
        <w:rPr>
          <w:bCs/>
        </w:rPr>
        <w:t>Олимпийского</w:t>
      </w:r>
      <w:r>
        <w:rPr/>
        <w:t xml:space="preserve"> </w:t>
      </w:r>
      <w:r>
        <w:rPr>
          <w:bCs/>
        </w:rPr>
        <w:t>Резерва</w:t>
      </w:r>
      <w:r>
        <w:rPr/>
        <w:t xml:space="preserve"> </w:t>
      </w:r>
      <w:r>
        <w:rPr>
          <w:bCs/>
        </w:rPr>
        <w:t>Кировского</w:t>
      </w:r>
      <w:r>
        <w:rPr/>
        <w:t xml:space="preserve"> </w:t>
      </w:r>
      <w:r>
        <w:rPr>
          <w:bCs/>
        </w:rPr>
        <w:t>района</w:t>
      </w:r>
      <w:r>
        <w:rPr/>
        <w:t xml:space="preserve"> г. </w:t>
      </w:r>
      <w:r>
        <w:rPr>
          <w:bCs/>
        </w:rPr>
        <w:t>Санкт</w:t>
      </w:r>
      <w:r>
        <w:rPr/>
        <w:t>-</w:t>
      </w:r>
      <w:r>
        <w:rPr>
          <w:bCs/>
        </w:rPr>
        <w:t>Петербурга.</w:t>
      </w:r>
    </w:p>
    <w:tbl>
      <w:tblPr>
        <w:tblW w:w="9853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41"/>
        <w:gridCol w:w="4911"/>
      </w:tblGrid>
      <w:tr>
        <w:trPr/>
        <w:tc>
          <w:tcPr>
            <w:tcW w:w="494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6985">
                  <wp:extent cx="3041015" cy="2019935"/>
                  <wp:effectExtent l="0" t="0" r="0" b="0"/>
                  <wp:docPr id="19" name="Рисунок 19" descr="DSC_0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DSC_0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0">
                  <wp:extent cx="2998470" cy="1988185"/>
                  <wp:effectExtent l="0" t="0" r="0" b="0"/>
                  <wp:docPr id="20" name="Изображение3" descr="DSC_0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3" descr="DSC_0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4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080">
                  <wp:extent cx="2966720" cy="2041525"/>
                  <wp:effectExtent l="0" t="0" r="0" b="0"/>
                  <wp:docPr id="21" name="Рисунок 26" descr="\\server\фото\ДАЧНОЕ АРХИВ ФОТО\2014\2 квартал\турнир Белоусова\DSC0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6" descr="\\server\фото\ДАЧНОЕ АРХИВ ФОТО\2014\2 квартал\турнир Белоусова\DSC0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080">
                  <wp:extent cx="2966720" cy="2052320"/>
                  <wp:effectExtent l="0" t="0" r="0" b="0"/>
                  <wp:docPr id="22" name="Рисунок 25" descr="\\server\фото\ДАЧНОЕ АРХИВ ФОТО\2014\2 квартал\турнир Белоусова\DSC0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5" descr="\\server\фото\ДАЧНОЕ АРХИВ ФОТО\2014\2 квартал\турнир Белоусова\DSC0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4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5080">
                  <wp:extent cx="2966720" cy="1977390"/>
                  <wp:effectExtent l="0" t="0" r="0" b="0"/>
                  <wp:docPr id="23" name="Рисунок 23" descr="XJqDohGSh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XJqDohGSh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5080">
                  <wp:extent cx="2966720" cy="1977390"/>
                  <wp:effectExtent l="0" t="0" r="0" b="0"/>
                  <wp:docPr id="24" name="Изображение4" descr="DSC0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4" descr="DSC07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4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0">
                  <wp:extent cx="2976880" cy="1998980"/>
                  <wp:effectExtent l="0" t="0" r="0" b="0"/>
                  <wp:docPr id="25" name="Изображение5" descr="DSC07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5" descr="DSC07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9525">
                  <wp:extent cx="3019425" cy="1998980"/>
                  <wp:effectExtent l="0" t="0" r="0" b="0"/>
                  <wp:docPr id="26" name="Изображение6" descr="DSC_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6" descr="DSC_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4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3175">
                  <wp:extent cx="2987675" cy="2243455"/>
                  <wp:effectExtent l="0" t="0" r="0" b="0"/>
                  <wp:docPr id="27" name="Рисунок 27" descr="IMG_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IMG_0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3175">
                  <wp:extent cx="2987675" cy="2232660"/>
                  <wp:effectExtent l="0" t="0" r="0" b="0"/>
                  <wp:docPr id="28" name="Рисунок 28" descr="футбол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футбол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В рамках </w:t>
      </w:r>
      <w:r>
        <w:rPr>
          <w:rFonts w:eastAsia="Calibri"/>
          <w:b/>
          <w:lang w:eastAsia="zh-CN"/>
        </w:rPr>
        <w:t>Муниципальной программы по организации и проведению местных и участие в организации и проведении городских праздничных и иных зрелищных мероприятий на 2014-2016 годы</w:t>
      </w:r>
      <w:r>
        <w:rPr>
          <w:rFonts w:eastAsia="Calibri"/>
          <w:lang w:eastAsia="zh-CN"/>
        </w:rPr>
        <w:t xml:space="preserve"> проведены следующие мероприятия: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Торжественный вечер, посвященный Дню защитника Отечества, в котором приняли участие 98 ветеранов - "На страже Отчизны".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Масленичные гулянья "Проводы зимы"- около 500 участников.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"Спасибо Вам, ветераны", посвящены Дню Победы- в рамка празднования проведено 10 мероприятий (возложения цветов и венков, уличное гуляние, концерт, праздничный вечер, акция «Бессмертный полк» и др.). В мероприятиях приняли участие более 1350 человек.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«Дети наше будущее»- в рамках этого праздника произведено награждение 54-х золотых и серебряных медалистов по итогам 2013-2014 учебного года. А также организован турнир по боулингу для медалистов и их родителей.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"Здравствуй, школа"- в рамках этого праздника на торжественных линейках вручено 1400 подарков первоклассникам и учащимся начальных классов (флешки и светоотражатели с таблицей умножения).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Торжественно-траурные мероприятия посвященные началу фашистской блокады Ленинграда- проведено 4 тематических вечера, возложение цветов и венков на Воинском захоронении «Дачное» - более 1000 участников.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"Спасибо Вам, учителя"- праздничный вечер, посвященный Дню учителя, в котором приняли участие сотрудники образовательных учреждений округа.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"Наша служба и опасна, и трудна"- праздничный вечер, посвященный дню уголовного розыска.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"На страже закона"- праздничный вечер, посвященный Дню милиции.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В День помощи инвалидам 200 инвалидов округа получили подарки и 50 детей инвалидов посетили концерт, организованный МО Дачное на базе ГУ Библиотека ЦБС Кировского района, филиал №4.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/>
        <w:t>В рамках</w:t>
      </w:r>
      <w:r>
        <w:rPr>
          <w:b/>
        </w:rPr>
        <w:t xml:space="preserve"> </w:t>
      </w:r>
      <w:r>
        <w:rPr>
          <w:rFonts w:eastAsia="Calibri"/>
          <w:lang w:eastAsia="zh-CN"/>
        </w:rPr>
        <w:t>мероприятий, посвященных полному освобождению Ленинграда от фашистской блокады, на территории МО Дачное проведено 20 чаепитий с концертными программами, подготовленными школьниками округа. Во время которых 2900 жителям и защитникам блокадного Ленинграда были вручены медали и памятные подарки..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В рамках праздника "Новогодняя сказка" 1000 детей, проживающих на территории округа, получили приглашения на елки в ДК им. Газа. Вручены подарки 260 опекаемым и находящимся в детском доме детям. 150 жителей округа приняли участие в праздничном вечере в клубе Звезда.</w:t>
      </w:r>
    </w:p>
    <w:p>
      <w:pPr>
        <w:pStyle w:val="NoSpacing"/>
        <w:numPr>
          <w:ilvl w:val="0"/>
          <w:numId w:val="5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В течении года депутаты МО Дачное поздравили более 150 юбиляров. </w:t>
      </w:r>
    </w:p>
    <w:p>
      <w:pPr>
        <w:pStyle w:val="NoSpacing"/>
        <w:ind w:left="360" w:hanging="0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tbl>
      <w:tblPr>
        <w:tblW w:w="9853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52"/>
        <w:gridCol w:w="4900"/>
      </w:tblGrid>
      <w:tr>
        <w:trPr/>
        <w:tc>
          <w:tcPr>
            <w:tcW w:w="4952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3810">
                  <wp:extent cx="2796540" cy="1913890"/>
                  <wp:effectExtent l="0" t="0" r="0" b="0"/>
                  <wp:docPr id="29" name="Изображение7" descr="\\server\фото\ДАЧНОЕ АРХИВ ФОТО\2014\1 квартал\масленица ДК Кировец\DSCN6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7" descr="\\server\фото\ДАЧНОЕ АРХИВ ФОТО\2014\1 квартал\масленица ДК Кировец\DSCN6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806700" cy="1913890"/>
                  <wp:effectExtent l="0" t="0" r="0" b="0"/>
                  <wp:docPr id="30" name="Изображение8" descr="\\server\фото\ДАЧНОЕ АРХИВ ФОТО\2014\1 квартал\масленица ДК Кировец\DSC_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8" descr="\\server\фото\ДАЧНОЕ АРХИВ ФОТО\2014\1 квартал\масленица ДК Кировец\DSC_2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52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3810">
                  <wp:extent cx="2796540" cy="1871345"/>
                  <wp:effectExtent l="0" t="0" r="0" b="0"/>
                  <wp:docPr id="31" name="Рисунок 31" descr="\\server\фото\ДАЧНОЕ АРХИВ ФОТО\2014\2 квартал\9 мая ДК Кировец\DSC_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\\server\фото\ДАЧНОЕ АРХИВ ФОТО\2014\2 квартал\9 мая ДК Кировец\DSC_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764155" cy="1849755"/>
                  <wp:effectExtent l="0" t="0" r="0" b="0"/>
                  <wp:docPr id="32" name="Рисунок 30" descr="\\server\фото\ДАЧНОЕ АРХИВ ФОТО\2014\2 квартал\9 мая ДК Кировец\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0" descr="\\server\фото\ДАЧНОЕ АРХИВ ФОТО\2014\2 квартал\9 мая ДК Кировец\DSC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52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806700" cy="1924685"/>
                  <wp:effectExtent l="0" t="0" r="0" b="0"/>
                  <wp:docPr id="33" name="Рисунок 33" descr="DSC_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DSC_0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711450" cy="1956435"/>
                  <wp:effectExtent l="0" t="0" r="0" b="0"/>
                  <wp:docPr id="34" name="Рисунок 32" descr="\\server\фото\ДАЧНОЕ АРХИВ ФОТО\2014\2 квартал\08 05 возложение\DSC02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2" descr="\\server\фото\ДАЧНОЕ АРХИВ ФОТО\2014\2 квартал\08 05 возложение\DSC02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52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1967230"/>
                  <wp:effectExtent l="0" t="0" r="0" b="0"/>
                  <wp:docPr id="35" name="Рисунок 34" descr="\\server\фото\ДАЧНОЕ АРХИВ ФОТО\2014\2 квартал\22. 05 боулинг школьники медалисты\DSC_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 descr="\\server\фото\ДАЧНОЕ АРХИВ ФОТО\2014\2 квартал\22. 05 боулинг школьники медалисты\DSC_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976880" cy="1977390"/>
                  <wp:effectExtent l="0" t="0" r="0" b="0"/>
                  <wp:docPr id="36" name="Рисунок 36" descr="DSC_3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DSC_3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52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5715">
                  <wp:extent cx="2870835" cy="1860550"/>
                  <wp:effectExtent l="0" t="0" r="0" b="0"/>
                  <wp:docPr id="37" name="Рисунок 37" descr="\\server\фото\ДАЧНОЕ АРХИВ ФОТО\2014\3 квартал\8 сентября возложение\DSC_8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\\server\фото\ДАЧНОЕ АРХИВ ФОТО\2014\3 квартал\8 сентября возложение\DSC_8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7620">
                  <wp:extent cx="2945130" cy="1860550"/>
                  <wp:effectExtent l="0" t="0" r="0" b="0"/>
                  <wp:docPr id="38" name="Рисунок 38" descr="\\server\фото\ДАЧНОЕ АРХИВ ФОТО\2014\3 квартал\8 сентября возложение\DSC_8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\\server\фото\ДАЧНОЕ АРХИВ ФОТО\2014\3 квартал\8 сентября возложение\DSC_8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52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9525">
                  <wp:extent cx="2924175" cy="1860550"/>
                  <wp:effectExtent l="0" t="0" r="0" b="0"/>
                  <wp:docPr id="39" name="Рисунок 39" descr="DSC_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DSC_3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7620">
                  <wp:extent cx="2945130" cy="1892300"/>
                  <wp:effectExtent l="0" t="0" r="0" b="0"/>
                  <wp:docPr id="40" name="Рисунок 40" descr="DSC_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DSC_3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52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7620">
                  <wp:extent cx="2945130" cy="1934845"/>
                  <wp:effectExtent l="0" t="0" r="0" b="0"/>
                  <wp:docPr id="41" name="Рисунок 41" descr="DSC_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DSC_3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0">
                  <wp:extent cx="2955925" cy="1945640"/>
                  <wp:effectExtent l="0" t="0" r="0" b="0"/>
                  <wp:docPr id="42" name="Рисунок 42" descr="DSC0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DSC0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52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635">
                  <wp:extent cx="3009265" cy="2019935"/>
                  <wp:effectExtent l="0" t="0" r="0" b="0"/>
                  <wp:docPr id="43" name="Рисунок 43" descr="DSC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DSC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7620">
                  <wp:extent cx="2945130" cy="1988185"/>
                  <wp:effectExtent l="0" t="0" r="0" b="0"/>
                  <wp:docPr id="44" name="Рисунок 44" descr="DSC_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DSC_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ind w:left="360" w:hanging="0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b/>
          <w:b/>
          <w:lang w:eastAsia="zh-CN"/>
        </w:rPr>
      </w:pPr>
      <w:r>
        <w:rPr/>
        <w:t>В рамках</w:t>
      </w:r>
      <w:r>
        <w:rPr>
          <w:b/>
        </w:rPr>
        <w:t xml:space="preserve"> </w:t>
      </w:r>
      <w:r>
        <w:rPr>
          <w:rFonts w:eastAsia="Calibri"/>
          <w:b/>
          <w:lang w:eastAsia="zh-CN"/>
        </w:rPr>
        <w:t xml:space="preserve">Муниципальной программы по содействию исполнительным органам государственной власти Санкт-Петербурга в сборе и обмене информацией в области защиты населения и территорий от чрезвычайных ситуаций, содействию в информировании населения об угрозе или возникновении чрезвычайной ситуации, проведению подготовки и обучения неработающего населения способам защиты и действиям в чрезвычайных ситуациях на 2014-2016 годы </w:t>
      </w:r>
      <w:r>
        <w:rPr>
          <w:rFonts w:eastAsia="Calibri"/>
          <w:lang w:eastAsia="zh-CN"/>
        </w:rPr>
        <w:t>проведены следующие мероприятия:</w:t>
      </w:r>
    </w:p>
    <w:p>
      <w:pPr>
        <w:pStyle w:val="NoSpacing"/>
        <w:numPr>
          <w:ilvl w:val="0"/>
          <w:numId w:val="6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Произведено обучение способам защиты и действиям в чрезвычайных ситуациях, в УКП МО Дачное, 510 не работающих граждан.</w:t>
      </w:r>
    </w:p>
    <w:p>
      <w:pPr>
        <w:pStyle w:val="NoSpacing"/>
        <w:numPr>
          <w:ilvl w:val="0"/>
          <w:numId w:val="6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На базе общероссийской общественной организации «Всероссийское добровольное пожарное общество» прошли обучение способам защиты и действиям в чрезвычайных ситуациях 120 человек.</w:t>
      </w:r>
    </w:p>
    <w:p>
      <w:pPr>
        <w:pStyle w:val="NoSpacing"/>
        <w:ind w:left="360" w:hanging="0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tbl>
      <w:tblPr>
        <w:tblW w:w="9493" w:type="dxa"/>
        <w:jc w:val="left"/>
        <w:tblInd w:w="36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83"/>
        <w:gridCol w:w="4709"/>
      </w:tblGrid>
      <w:tr>
        <w:trPr/>
        <w:tc>
          <w:tcPr>
            <w:tcW w:w="4783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5715">
                  <wp:extent cx="2870835" cy="2147570"/>
                  <wp:effectExtent l="0" t="0" r="0" b="0"/>
                  <wp:docPr id="45" name="Рисунок 45" descr="DSCN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DSCN6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828290" cy="2169160"/>
                  <wp:effectExtent l="0" t="0" r="0" b="0"/>
                  <wp:docPr id="46" name="Рисунок 46" descr="DSCN6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DSCN6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ind w:left="360" w:hanging="0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b/>
          <w:b/>
          <w:lang w:eastAsia="zh-CN"/>
        </w:rPr>
      </w:pPr>
      <w:r>
        <w:rPr/>
        <w:t>В рамках</w:t>
      </w:r>
      <w:r>
        <w:rPr>
          <w:b/>
        </w:rPr>
        <w:t xml:space="preserve"> </w:t>
      </w:r>
      <w:r>
        <w:rPr>
          <w:rFonts w:eastAsia="Calibri"/>
          <w:b/>
          <w:lang w:eastAsia="zh-CN"/>
        </w:rPr>
        <w:t>Муниципальной программы по организации и проведению досуговых мероприятий для жителей МО Дачное на 2014-2016 годы</w:t>
      </w:r>
      <w:r>
        <w:rPr>
          <w:rFonts w:eastAsia="Calibri"/>
          <w:lang w:eastAsia="zh-CN"/>
        </w:rPr>
        <w:t xml:space="preserve"> проведены следующие мероприятия:</w:t>
      </w:r>
    </w:p>
    <w:p>
      <w:pPr>
        <w:pStyle w:val="NoSpacing"/>
        <w:numPr>
          <w:ilvl w:val="0"/>
          <w:numId w:val="7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Проведено 42 экскурсии для жителей МО Дачное, в которых приняли участие около 1800 человек. Темы экскурсий:</w:t>
      </w:r>
      <w:r>
        <w:rPr/>
        <w:t xml:space="preserve"> «</w:t>
      </w:r>
      <w:r>
        <w:rPr>
          <w:rFonts w:eastAsia="Calibri"/>
          <w:lang w:eastAsia="zh-CN"/>
        </w:rPr>
        <w:t>Четыре истории любви дома Романовых, с посещением Михайловского замка», «Обзорная экскурсия с посещением Эрмитажа», «Царское Село», «Экскурсия Великосветские дворцы с посещением Юсуповского дворца», «Пасха в Петербурге», «Монастыри Приладожья- Свято-Троицкий и Александро- Свирский», «Саблинские пещеры и водопад», «Кронштадт», «Теплоходная прогулка по рекам и каналам Санкт-Петербурга», «Диорама в районе г. Кировска. События ВОВ 1941-1945 гг. с посещением музея-диорамы «Прорыв блокады Ленинграда».</w:t>
      </w:r>
    </w:p>
    <w:p>
      <w:pPr>
        <w:pStyle w:val="NoSpacing"/>
        <w:numPr>
          <w:ilvl w:val="0"/>
          <w:numId w:val="7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Организовано посещение, жителями МО Дачное, концертов звезд Российской эстрады (Михаила Боярского, Дианы Гариповой, Семена Альтова)- 2000 человек.</w:t>
      </w:r>
    </w:p>
    <w:tbl>
      <w:tblPr>
        <w:tblW w:w="952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27"/>
        <w:gridCol w:w="4596"/>
      </w:tblGrid>
      <w:tr>
        <w:trPr/>
        <w:tc>
          <w:tcPr>
            <w:tcW w:w="4927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0">
                  <wp:extent cx="2839085" cy="1807845"/>
                  <wp:effectExtent l="0" t="0" r="0" b="0"/>
                  <wp:docPr id="47" name="Рисунок 47" descr="DSC_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DSC_3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0">
                  <wp:extent cx="2689860" cy="1775460"/>
                  <wp:effectExtent l="0" t="0" r="0" b="0"/>
                  <wp:docPr id="48" name="Рисунок 48" descr="DSC_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DSC_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7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839085" cy="1934845"/>
                  <wp:effectExtent l="0" t="0" r="0" b="0"/>
                  <wp:docPr id="49" name="Изображение9" descr="\\server\фото\ДАЧНОЕ АРХИВ ФОТО\2014\2 квартал\экскурсия Кронштадт 14 04\DSC_4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9" descr="\\server\фото\ДАЧНОЕ АРХИВ ФОТО\2014\2 квартал\экскурсия Кронштадт 14 04\DSC_4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743200" cy="1934845"/>
                  <wp:effectExtent l="0" t="0" r="0" b="0"/>
                  <wp:docPr id="50" name="Изображение10" descr="\\server\фото\ДАЧНОЕ АРХИВ ФОТО\2014\2 квартал\экскурсия Юсуповский дворец\HtLIflqpQ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10" descr="\\server\фото\ДАЧНОЕ АРХИВ ФОТО\2014\2 квартал\экскурсия Юсуповский дворец\HtLIflqpQ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7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0">
                  <wp:extent cx="2839085" cy="2126615"/>
                  <wp:effectExtent l="0" t="0" r="0" b="0"/>
                  <wp:docPr id="51" name="Рисунок 51" descr="POzFGCYQ1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POzFGCYQ1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8255">
                  <wp:extent cx="2753995" cy="2073275"/>
                  <wp:effectExtent l="0" t="0" r="0" b="0"/>
                  <wp:docPr id="52" name="Рисунок 52" descr="f96B2fGtl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f96B2fGtl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7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839085" cy="2009775"/>
                  <wp:effectExtent l="0" t="0" r="0" b="0"/>
                  <wp:docPr id="53" name="Изображение11" descr="\\server\фото\ДАЧНОЕ АРХИВ ФОТО\2014\3 квартал\экскурсии на теплоходах\DSCN7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11" descr="\\server\фото\ДАЧНОЕ АРХИВ ФОТО\2014\3 квартал\экскурсии на теплоходах\DSCN7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8255">
                  <wp:extent cx="2753995" cy="2009775"/>
                  <wp:effectExtent l="0" t="0" r="0" b="0"/>
                  <wp:docPr id="54" name="Изображение12" descr="\\server\фото\ДАЧНОЕ АРХИВ ФОТО\2014\2 квартал\экскурсия Пасха в Петербурге 06 04\JBOCX10W6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12" descr="\\server\фото\ДАЧНОЕ АРХИВ ФОТО\2014\2 квартал\экскурсия Пасха в Петербурге 06 04\JBOCX10W6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b/>
          <w:b/>
          <w:lang w:eastAsia="zh-CN"/>
        </w:rPr>
      </w:pPr>
      <w:r>
        <w:rPr>
          <w:rFonts w:eastAsia="Calibri"/>
          <w:lang w:eastAsia="zh-CN"/>
        </w:rPr>
        <w:t xml:space="preserve">В рамках </w:t>
      </w:r>
      <w:r>
        <w:rPr>
          <w:rFonts w:eastAsia="Calibri"/>
          <w:b/>
          <w:lang w:eastAsia="zh-CN"/>
        </w:rPr>
        <w:t>Муниципальной программы по обеспечению безопасности охраны правопорядка на территории МО Дачное на 2014-2016 годы проведено:</w:t>
      </w:r>
    </w:p>
    <w:p>
      <w:pPr>
        <w:pStyle w:val="NoSpacing"/>
        <w:numPr>
          <w:ilvl w:val="0"/>
          <w:numId w:val="1"/>
        </w:numPr>
        <w:rPr>
          <w:rFonts w:eastAsia="Calibri"/>
          <w:b/>
          <w:b/>
          <w:lang w:eastAsia="zh-CN"/>
        </w:rPr>
      </w:pPr>
      <w:r>
        <w:rPr>
          <w:rFonts w:eastAsia="Calibri"/>
          <w:b/>
          <w:lang w:eastAsia="zh-CN"/>
        </w:rPr>
        <w:t>Подпрограмма по профилактике правонарушений на территории МО Дачное на 2014-2016 год.</w:t>
      </w:r>
    </w:p>
    <w:p>
      <w:pPr>
        <w:pStyle w:val="NoSpacing"/>
        <w:numPr>
          <w:ilvl w:val="0"/>
          <w:numId w:val="8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2 интерактивных мероприятия для детей подростков «Скажи жизни – «Да!» и «Дерево здоровья», в которых приняли участие 120 школьников младших классов.</w:t>
      </w:r>
    </w:p>
    <w:tbl>
      <w:tblPr>
        <w:tblW w:w="9853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817"/>
        <w:gridCol w:w="5035"/>
      </w:tblGrid>
      <w:tr>
        <w:trPr/>
        <w:tc>
          <w:tcPr>
            <w:tcW w:w="4817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7620">
                  <wp:extent cx="2945130" cy="2413635"/>
                  <wp:effectExtent l="0" t="0" r="0" b="0"/>
                  <wp:docPr id="55" name="Изображение13" descr="\\server\фото\ДАЧНОЕ АРХИВ ФОТО\2014\4кварталл\ББК Ю.Ю\Дерево здоровья\IMG_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13" descr="\\server\фото\ДАЧНОЕ АРХИВ ФОТО\2014\4кварталл\ББК Ю.Ю\Дерево здоровья\IMG_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3094355" cy="2317750"/>
                  <wp:effectExtent l="0" t="0" r="0" b="0"/>
                  <wp:docPr id="56" name="Изображение14" descr="\\server\фото\ДАЧНОЕ АРХИВ ФОТО\2014\4кварталл\ББК Ю.Ю\Дерево здоровья\IMG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14" descr="\\server\фото\ДАЧНОЕ АРХИВ ФОТО\2014\4кварталл\ББК Ю.Ю\Дерево здоровья\IMG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817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7620">
                  <wp:extent cx="2945130" cy="2317750"/>
                  <wp:effectExtent l="0" t="0" r="0" b="0"/>
                  <wp:docPr id="57" name="Рисунок 57" descr="Фото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Фото0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0">
                  <wp:extent cx="3072765" cy="2296795"/>
                  <wp:effectExtent l="0" t="0" r="0" b="0"/>
                  <wp:docPr id="58" name="Рисунок 58" descr="Фото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Фото0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numPr>
          <w:ilvl w:val="0"/>
          <w:numId w:val="1"/>
        </w:numPr>
        <w:rPr>
          <w:rFonts w:eastAsia="Calibri"/>
          <w:b/>
          <w:b/>
          <w:lang w:eastAsia="zh-CN"/>
        </w:rPr>
      </w:pPr>
      <w:r>
        <w:rPr>
          <w:rFonts w:eastAsia="Calibri"/>
          <w:b/>
          <w:lang w:eastAsia="zh-CN"/>
        </w:rPr>
        <w:t>Подпрограмма по профилактике дорожно-транспортного травматизма на территории МО Дачное на 2014-2016 год.</w:t>
      </w:r>
    </w:p>
    <w:p>
      <w:pPr>
        <w:pStyle w:val="NoSpacing"/>
        <w:numPr>
          <w:ilvl w:val="0"/>
          <w:numId w:val="9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Интерактивное мероприятие «Хочу всё знать» и три театрализованных интерактивных представления «Азбука дорожного движения», в которых приняли участие 230 школьников.</w:t>
      </w:r>
    </w:p>
    <w:p>
      <w:pPr>
        <w:pStyle w:val="NoSpacing"/>
        <w:ind w:left="426" w:hanging="0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tbl>
      <w:tblPr>
        <w:tblW w:w="9672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25"/>
        <w:gridCol w:w="4746"/>
      </w:tblGrid>
      <w:tr>
        <w:trPr/>
        <w:tc>
          <w:tcPr>
            <w:tcW w:w="492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9525">
                  <wp:extent cx="2924175" cy="2094865"/>
                  <wp:effectExtent l="0" t="0" r="0" b="0"/>
                  <wp:docPr id="59" name="Изображение15" descr="\\server\фото\ДАЧНОЕ АРХИВ ФОТО\2014\4кварталл\ББК Ю.Ю\фото ПДД 21.11.14\IMG_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15" descr="\\server\фото\ДАЧНОЕ АРХИВ ФОТО\2014\4кварталл\ББК Ю.Ю\фото ПДД 21.11.14\IMG_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/>
              <w:drawing>
                <wp:inline distT="0" distB="0" distL="19050" distR="0">
                  <wp:extent cx="2839085" cy="2094865"/>
                  <wp:effectExtent l="0" t="0" r="0" b="0"/>
                  <wp:docPr id="60" name="Рисунок 60" descr="DSC_8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DSC_8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9525">
                  <wp:extent cx="2924175" cy="1934845"/>
                  <wp:effectExtent l="0" t="0" r="0" b="0"/>
                  <wp:docPr id="61" name="Рисунок 61" descr="IMG_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IMG_0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0">
                  <wp:extent cx="2828290" cy="1945640"/>
                  <wp:effectExtent l="0" t="0" r="0" b="0"/>
                  <wp:docPr id="62" name="Рисунок 62" descr="DSC0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DSC0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25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5080">
                  <wp:extent cx="2966720" cy="1924685"/>
                  <wp:effectExtent l="0" t="0" r="0" b="0"/>
                  <wp:docPr id="63" name="Рисунок 63" descr="3569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35696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/>
            <w:shd w:fill="auto" w:val="clear"/>
          </w:tcPr>
          <w:p>
            <w:pPr>
              <w:pStyle w:val="Normal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19050" distR="8255">
                  <wp:extent cx="2849245" cy="1967230"/>
                  <wp:effectExtent l="0" t="0" r="0" b="0"/>
                  <wp:docPr id="64" name="Рисунок 64" descr="DSC0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 descr="DSC0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ind w:left="426" w:hanging="0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/>
        <w:t>В рамках</w:t>
      </w:r>
      <w:r>
        <w:rPr>
          <w:b/>
        </w:rPr>
        <w:t xml:space="preserve"> </w:t>
      </w:r>
      <w:r>
        <w:rPr>
          <w:rFonts w:eastAsia="Calibri"/>
          <w:lang w:eastAsia="zh-CN"/>
        </w:rPr>
        <w:t>Муниципальной программы участия в организации и финансировании оплачиваемых общественных работ, временного трудоустройства несовершеннолетних в возрасте от 14 до 18 лет в свободное от учебы время, безработных граждан, испытывающих трудности в поиске работы, безработных граждан в  возрасте от 18 до 20 лет из числа выпускников образовательных учреждений начального и среднего профессионального образования, ищущих работу впервые на территории МО Дачное на 2014-2016 годы было трудоустроено 17 человек в возрасте от 14 до 18 лет, которые летом работали на территории МО Дачное в Садово-парковом предприятии Нарвское и занимались благоустройством территории округа.</w:t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tbl>
      <w:tblPr>
        <w:tblW w:w="778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25"/>
        <w:gridCol w:w="2858"/>
      </w:tblGrid>
      <w:tr>
        <w:trPr/>
        <w:tc>
          <w:tcPr>
            <w:tcW w:w="4925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b/>
                <w:b/>
                <w:lang w:eastAsia="zh-CN"/>
              </w:rPr>
            </w:pPr>
            <w:r>
              <w:rPr/>
              <w:drawing>
                <wp:inline distT="0" distB="0" distL="19050" distR="5080">
                  <wp:extent cx="2966720" cy="2232660"/>
                  <wp:effectExtent l="0" t="0" r="0" b="0"/>
                  <wp:docPr id="65" name="Рисунок 65" descr="IMG_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IMG_0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b/>
                <w:b/>
                <w:lang w:eastAsia="zh-CN"/>
              </w:rPr>
            </w:pPr>
            <w:r>
              <w:rPr/>
              <w:drawing>
                <wp:inline distT="0" distB="0" distL="19050" distR="0">
                  <wp:extent cx="1658620" cy="2232660"/>
                  <wp:effectExtent l="0" t="0" r="0" b="0"/>
                  <wp:docPr id="66" name="Рисунок 66" descr="IMG_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 descr="IMG_0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b/>
          <w:b/>
          <w:lang w:eastAsia="zh-CN"/>
        </w:rPr>
      </w:pPr>
      <w:r>
        <w:rPr>
          <w:rFonts w:eastAsia="Calibri"/>
          <w:b/>
          <w:lang w:eastAsia="zh-CN"/>
        </w:rPr>
        <w:t>Обеспечение общественного порядка</w:t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  <w:t>Охрану порядка на территории МО Дачное в 2014 году осуществляла СПб ОО «ГКО «Казачья Дружина» совместно с управлением внутренних дел по Кировскому району г. Санкт-Петербурга, объём патрулирования территории МО Дачное составил 2580 ч/часов.</w:t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b/>
          <w:b/>
          <w:lang w:eastAsia="zh-CN"/>
        </w:rPr>
      </w:pPr>
      <w:r>
        <w:rPr/>
        <w:t>В рамках</w:t>
      </w:r>
      <w:r>
        <w:rPr>
          <w:b/>
        </w:rPr>
        <w:t xml:space="preserve"> </w:t>
      </w:r>
      <w:r>
        <w:rPr>
          <w:rFonts w:eastAsia="Calibri"/>
          <w:b/>
          <w:lang w:eastAsia="zh-CN"/>
        </w:rPr>
        <w:t>Муниципальной программа по благоустройству территории МО Дачное на 2014-2016 годы</w:t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устроено и отремонтировано асфальтобетонного покрытия-7 032 м2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создано дополнительных парковочных мест-3 037  м2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устроено и отремонтировано набивных оснований и дорожек-3 023  м2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произведено мощение тротуарной плиткой -90 м2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установлено и отремонтировано ограждений газонов-1 858 м.п.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снесено аварийных деревьев-234 шт.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устроено и отремонтировано газонов-5 910 м2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посажено кустарника-1 778 шт.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посажено деревьев-61 шт.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посажено цветов-4 370 шт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установлено искусственных дорожных неровностей-63,5 м.п.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установлено малых архитектурных форм (скамейки, вазоны, урны, полусферы и т.п.)-220 шт.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построено и реконструировано детских игровых и спортивных площадок-11шт.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ликвидировано не санкционированных свалок (вывоз мусора в период проведения субботников) 4 шт.</w:t>
      </w:r>
    </w:p>
    <w:p>
      <w:pPr>
        <w:pStyle w:val="NoSpacing"/>
        <w:numPr>
          <w:ilvl w:val="0"/>
          <w:numId w:val="10"/>
        </w:numPr>
        <w:rPr>
          <w:rFonts w:eastAsia="Calibri"/>
          <w:lang w:eastAsia="zh-CN"/>
        </w:rPr>
      </w:pPr>
      <w:r>
        <w:rPr>
          <w:rFonts w:eastAsia="Calibri"/>
          <w:lang w:eastAsia="zh-CN"/>
        </w:rPr>
        <w:t>для участия в муниципальном конкурсе на лучшее благоустройство придомовой территории МО Дачное было подано более 50 заявок. По результатам конкурса было поощрено 6 жителей и 9 ТСЖ и ЖСК для которых важна индивидуальность и красота их придомового участка.</w:t>
      </w:r>
    </w:p>
    <w:p>
      <w:pPr>
        <w:pStyle w:val="NoSpacing"/>
        <w:ind w:left="720" w:hanging="0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tbl>
      <w:tblPr>
        <w:tblW w:w="9133" w:type="dxa"/>
        <w:jc w:val="left"/>
        <w:tblInd w:w="72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574"/>
        <w:gridCol w:w="4558"/>
      </w:tblGrid>
      <w:tr>
        <w:trPr/>
        <w:tc>
          <w:tcPr>
            <w:tcW w:w="4574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4445">
                  <wp:extent cx="2700655" cy="2073275"/>
                  <wp:effectExtent l="0" t="0" r="0" b="0"/>
                  <wp:docPr id="67" name="Рисунок 67" descr="P103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P1030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764155" cy="2073275"/>
                  <wp:effectExtent l="0" t="0" r="0" b="0"/>
                  <wp:docPr id="68" name="Рисунок 68" descr="P103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P1030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74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1905">
                  <wp:extent cx="2722245" cy="2041525"/>
                  <wp:effectExtent l="0" t="0" r="0" b="0"/>
                  <wp:docPr id="69" name="Рисунок 69" descr="Дачный 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Дачный 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785745" cy="2084070"/>
                  <wp:effectExtent l="0" t="0" r="0" b="0"/>
                  <wp:docPr id="70" name="Рисунок 70" descr="Дачный 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Дачный 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74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732405" cy="2062480"/>
                  <wp:effectExtent l="0" t="0" r="0" b="0"/>
                  <wp:docPr id="71" name="Рисунок 71" descr="Ветеранов дорожка от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Ветеранов дорожка от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1905">
                  <wp:extent cx="2817495" cy="2030730"/>
                  <wp:effectExtent l="0" t="0" r="0" b="0"/>
                  <wp:docPr id="72" name="Рисунок 72" descr="Дачный 27-4 (ДП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Дачный 27-4 (ДП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74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806700" cy="2115820"/>
                  <wp:effectExtent l="0" t="0" r="0" b="0"/>
                  <wp:docPr id="73" name="Рисунок 73" descr="Жукова, 48 ДП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Жукова, 48 ДП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828290" cy="2115820"/>
                  <wp:effectExtent l="0" t="0" r="0" b="0"/>
                  <wp:docPr id="74" name="Рисунок 74" descr="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 descr="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74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806700" cy="1786255"/>
                  <wp:effectExtent l="0" t="0" r="0" b="0"/>
                  <wp:docPr id="75" name="Рисунок 75" descr="Ленинский 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Ленинский 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743200" cy="1786255"/>
                  <wp:effectExtent l="0" t="0" r="0" b="0"/>
                  <wp:docPr id="76" name="Рисунок 76" descr="Стачек 140 после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Стачек 140 после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74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839085" cy="1711960"/>
                  <wp:effectExtent l="0" t="0" r="0" b="0"/>
                  <wp:docPr id="77" name="Рисунок 77" descr="Ленинский 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 descr="Ленинский 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tcBorders/>
            <w:shd w:fill="auto" w:val="clear"/>
          </w:tcPr>
          <w:p>
            <w:pPr>
              <w:pStyle w:val="NoSpacing"/>
              <w:rPr>
                <w:rFonts w:eastAsia="Calibri"/>
                <w:lang w:eastAsia="zh-CN"/>
              </w:rPr>
            </w:pPr>
            <w:r>
              <w:rPr/>
              <w:drawing>
                <wp:inline distT="0" distB="0" distL="19050" distR="0">
                  <wp:extent cx="2764155" cy="2062480"/>
                  <wp:effectExtent l="0" t="0" r="0" b="0"/>
                  <wp:docPr id="78" name="Рисунок 78" descr="Хрустицкого 3 дорожка пос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 descr="Хрустицкого 3 дорожка пос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  <w:ind w:left="720" w:hanging="0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  <w:t>От лица депутатов МО Дачное выражаю искреннюю благодарность всем неравнодушным жителям округа, принявшим участие в реализации наших программ в 2014 году. Надеюсь на тесное взаимодействие и в этот год.</w:t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Spacing"/>
        <w:rPr>
          <w:rFonts w:eastAsia="Calibri"/>
          <w:lang w:eastAsia="zh-CN"/>
        </w:rPr>
      </w:pPr>
      <w:r>
        <w:rPr>
          <w:rFonts w:eastAsia="Calibri"/>
          <w:lang w:eastAsia="zh-CN"/>
        </w:rPr>
        <w:t>Глава МО Дачное В. А. Сагалаев.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8" w:right="851" w:header="0" w:top="284" w:footer="0" w:bottom="142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42178"/>
    <w:pPr>
      <w:widowControl/>
      <w:suppressAutoHyphens w:val="true"/>
      <w:overflowPunct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Calibri" w:cs="Times New Roman" w:eastAsiaTheme="minorHAnsi"/>
      <w:color w:val="auto"/>
      <w:sz w:val="20"/>
      <w:szCs w:val="20"/>
      <w:lang w:eastAsia="zh-CN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a42178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a42178"/>
    <w:rPr>
      <w:rFonts w:ascii="Tahoma" w:hAnsi="Tahoma" w:eastAsia="Calibri" w:cs="Tahoma"/>
      <w:sz w:val="16"/>
      <w:szCs w:val="16"/>
      <w:lang w:eastAsia="zh-CN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Arial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a42178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4"/>
      <w:szCs w:val="24"/>
      <w:lang w:eastAsia="ru-RU" w:val="ru-RU" w:bidi="ar-SA"/>
    </w:rPr>
  </w:style>
  <w:style w:type="paragraph" w:styleId="ListParagraph">
    <w:name w:val="List Paragraph"/>
    <w:basedOn w:val="Normal"/>
    <w:qFormat/>
    <w:rsid w:val="00a42178"/>
    <w:pPr>
      <w:overflowPunct w:val="false"/>
      <w:spacing w:lineRule="auto" w:line="276" w:before="0" w:after="200"/>
      <w:ind w:left="720" w:hanging="0"/>
      <w:textAlignment w:val="auto"/>
    </w:pPr>
    <w:rPr>
      <w:rFonts w:ascii="Calibri" w:hAnsi="Calibri" w:eastAsia="Times New Roman" w:cs="Calibri"/>
      <w:sz w:val="22"/>
      <w:szCs w:val="22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a42178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ru.wikipedia.org/wiki/&#1047;&#1072;&#1089;&#1083;&#1091;&#1078;&#1077;&#1085;&#1085;&#1099;&#1081;_&#1084;&#1072;&#1089;&#1090;&#1077;&#1088;_&#1089;&#1087;&#1086;&#1088;&#1090;&#1072;_&#1057;&#1057;&#1057;&#1056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image" Target="media/image28.jpeg"/><Relationship Id="rId31" Type="http://schemas.openxmlformats.org/officeDocument/2006/relationships/image" Target="media/image29.jpeg"/><Relationship Id="rId32" Type="http://schemas.openxmlformats.org/officeDocument/2006/relationships/image" Target="media/image30.jpeg"/><Relationship Id="rId33" Type="http://schemas.openxmlformats.org/officeDocument/2006/relationships/image" Target="media/image31.jpeg"/><Relationship Id="rId34" Type="http://schemas.openxmlformats.org/officeDocument/2006/relationships/image" Target="media/image32.jpeg"/><Relationship Id="rId35" Type="http://schemas.openxmlformats.org/officeDocument/2006/relationships/image" Target="media/image33.jpeg"/><Relationship Id="rId36" Type="http://schemas.openxmlformats.org/officeDocument/2006/relationships/image" Target="media/image34.jpeg"/><Relationship Id="rId37" Type="http://schemas.openxmlformats.org/officeDocument/2006/relationships/image" Target="media/image35.jpeg"/><Relationship Id="rId38" Type="http://schemas.openxmlformats.org/officeDocument/2006/relationships/image" Target="media/image36.jpeg"/><Relationship Id="rId39" Type="http://schemas.openxmlformats.org/officeDocument/2006/relationships/image" Target="media/image37.jpeg"/><Relationship Id="rId40" Type="http://schemas.openxmlformats.org/officeDocument/2006/relationships/image" Target="media/image38.jpeg"/><Relationship Id="rId41" Type="http://schemas.openxmlformats.org/officeDocument/2006/relationships/image" Target="media/image39.jpeg"/><Relationship Id="rId42" Type="http://schemas.openxmlformats.org/officeDocument/2006/relationships/image" Target="media/image40.jpeg"/><Relationship Id="rId43" Type="http://schemas.openxmlformats.org/officeDocument/2006/relationships/image" Target="media/image41.jpeg"/><Relationship Id="rId44" Type="http://schemas.openxmlformats.org/officeDocument/2006/relationships/image" Target="media/image42.jpeg"/><Relationship Id="rId45" Type="http://schemas.openxmlformats.org/officeDocument/2006/relationships/image" Target="media/image43.jpeg"/><Relationship Id="rId46" Type="http://schemas.openxmlformats.org/officeDocument/2006/relationships/image" Target="media/image44.jpeg"/><Relationship Id="rId47" Type="http://schemas.openxmlformats.org/officeDocument/2006/relationships/image" Target="media/image45.jpeg"/><Relationship Id="rId48" Type="http://schemas.openxmlformats.org/officeDocument/2006/relationships/image" Target="media/image46.jpeg"/><Relationship Id="rId49" Type="http://schemas.openxmlformats.org/officeDocument/2006/relationships/image" Target="media/image47.jpeg"/><Relationship Id="rId50" Type="http://schemas.openxmlformats.org/officeDocument/2006/relationships/image" Target="media/image48.jpeg"/><Relationship Id="rId51" Type="http://schemas.openxmlformats.org/officeDocument/2006/relationships/image" Target="media/image49.jpeg"/><Relationship Id="rId52" Type="http://schemas.openxmlformats.org/officeDocument/2006/relationships/image" Target="media/image50.jpeg"/><Relationship Id="rId53" Type="http://schemas.openxmlformats.org/officeDocument/2006/relationships/image" Target="media/image51.jpeg"/><Relationship Id="rId54" Type="http://schemas.openxmlformats.org/officeDocument/2006/relationships/image" Target="media/image52.jpeg"/><Relationship Id="rId55" Type="http://schemas.openxmlformats.org/officeDocument/2006/relationships/image" Target="media/image53.jpeg"/><Relationship Id="rId56" Type="http://schemas.openxmlformats.org/officeDocument/2006/relationships/image" Target="media/image54.jpeg"/><Relationship Id="rId57" Type="http://schemas.openxmlformats.org/officeDocument/2006/relationships/image" Target="media/image55.jpeg"/><Relationship Id="rId58" Type="http://schemas.openxmlformats.org/officeDocument/2006/relationships/image" Target="media/image56.jpeg"/><Relationship Id="rId59" Type="http://schemas.openxmlformats.org/officeDocument/2006/relationships/image" Target="media/image57.jpeg"/><Relationship Id="rId60" Type="http://schemas.openxmlformats.org/officeDocument/2006/relationships/image" Target="media/image58.jpeg"/><Relationship Id="rId61" Type="http://schemas.openxmlformats.org/officeDocument/2006/relationships/image" Target="media/image59.jpeg"/><Relationship Id="rId62" Type="http://schemas.openxmlformats.org/officeDocument/2006/relationships/image" Target="media/image60.jpeg"/><Relationship Id="rId63" Type="http://schemas.openxmlformats.org/officeDocument/2006/relationships/image" Target="media/image61.jpeg"/><Relationship Id="rId64" Type="http://schemas.openxmlformats.org/officeDocument/2006/relationships/image" Target="media/image62.jpeg"/><Relationship Id="rId65" Type="http://schemas.openxmlformats.org/officeDocument/2006/relationships/image" Target="media/image63.jpeg"/><Relationship Id="rId66" Type="http://schemas.openxmlformats.org/officeDocument/2006/relationships/image" Target="media/image64.jpeg"/><Relationship Id="rId67" Type="http://schemas.openxmlformats.org/officeDocument/2006/relationships/image" Target="media/image65.jpeg"/><Relationship Id="rId68" Type="http://schemas.openxmlformats.org/officeDocument/2006/relationships/image" Target="media/image66.jpeg"/><Relationship Id="rId69" Type="http://schemas.openxmlformats.org/officeDocument/2006/relationships/image" Target="media/image67.jpeg"/><Relationship Id="rId70" Type="http://schemas.openxmlformats.org/officeDocument/2006/relationships/image" Target="media/image68.jpeg"/><Relationship Id="rId71" Type="http://schemas.openxmlformats.org/officeDocument/2006/relationships/image" Target="media/image69.jpeg"/><Relationship Id="rId72" Type="http://schemas.openxmlformats.org/officeDocument/2006/relationships/image" Target="media/image70.jpeg"/><Relationship Id="rId73" Type="http://schemas.openxmlformats.org/officeDocument/2006/relationships/image" Target="media/image71.jpeg"/><Relationship Id="rId74" Type="http://schemas.openxmlformats.org/officeDocument/2006/relationships/image" Target="media/image72.jpeg"/><Relationship Id="rId75" Type="http://schemas.openxmlformats.org/officeDocument/2006/relationships/image" Target="media/image73.jpeg"/><Relationship Id="rId76" Type="http://schemas.openxmlformats.org/officeDocument/2006/relationships/image" Target="media/image74.jpeg"/><Relationship Id="rId77" Type="http://schemas.openxmlformats.org/officeDocument/2006/relationships/image" Target="media/image75.jpeg"/><Relationship Id="rId78" Type="http://schemas.openxmlformats.org/officeDocument/2006/relationships/image" Target="media/image76.jpeg"/><Relationship Id="rId79" Type="http://schemas.openxmlformats.org/officeDocument/2006/relationships/image" Target="media/image77.jpeg"/><Relationship Id="rId80" Type="http://schemas.openxmlformats.org/officeDocument/2006/relationships/image" Target="media/image78.jpeg"/><Relationship Id="rId81" Type="http://schemas.openxmlformats.org/officeDocument/2006/relationships/numbering" Target="numbering.xml"/><Relationship Id="rId82" Type="http://schemas.openxmlformats.org/officeDocument/2006/relationships/fontTable" Target="fontTable.xml"/><Relationship Id="rId83" Type="http://schemas.openxmlformats.org/officeDocument/2006/relationships/settings" Target="settings.xml"/><Relationship Id="rId8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LibreOffice/5.1.0.3$Windows_x86 LibreOffice_project/5e3e00a007d9b3b6efb6797a8b8e57b51ab1f737</Application>
  <Pages>13</Pages>
  <Words>1816</Words>
  <CharactersWithSpaces>10353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2016-05-30T10:26:00Z</dcterms:created>
  <dc:creator>MOD</dc:creator>
  <dc:description/>
  <dc:language>ru-RU</dc:language>
  <cp:lastModifiedBy>MOD</cp:lastModifiedBy>
  <dcterms:modified xsi:type="dcterms:W3CDTF">2016-05-30T10:26:00Z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